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FD360" w14:textId="77777777" w:rsidR="007620C0" w:rsidRPr="00E65D22" w:rsidRDefault="00000000">
      <w:pPr>
        <w:rPr>
          <w:lang w:val="de-DE"/>
        </w:rPr>
      </w:pPr>
      <w:r w:rsidRPr="00E65D22">
        <w:rPr>
          <w:b/>
          <w:sz w:val="36"/>
          <w:lang w:val="de-DE"/>
        </w:rPr>
        <w:t>Projektbericht: Zugang zum Recht (Förderzeitraum 02/2025–08/2025)</w:t>
      </w:r>
    </w:p>
    <w:p w14:paraId="607D08BA" w14:textId="77777777" w:rsidR="007620C0" w:rsidRPr="00E65D22" w:rsidRDefault="00000000">
      <w:pPr>
        <w:rPr>
          <w:lang w:val="de-DE"/>
        </w:rPr>
      </w:pPr>
      <w:r w:rsidRPr="00E65D22">
        <w:rPr>
          <w:lang w:val="de-DE"/>
        </w:rPr>
        <w:t>Organisation: The LGBT life e.V.</w:t>
      </w:r>
      <w:r w:rsidRPr="00E65D22">
        <w:rPr>
          <w:lang w:val="de-DE"/>
        </w:rPr>
        <w:br/>
        <w:t>Förderer: CMS Stiftung</w:t>
      </w:r>
      <w:r w:rsidRPr="00E65D22">
        <w:rPr>
          <w:lang w:val="de-DE"/>
        </w:rPr>
        <w:br/>
        <w:t>Fördersumme: 4.200 EUR</w:t>
      </w:r>
      <w:r w:rsidRPr="00E65D22">
        <w:rPr>
          <w:lang w:val="de-DE"/>
        </w:rPr>
        <w:br/>
        <w:t>Berichtsdatum: 15.12.2025</w:t>
      </w:r>
    </w:p>
    <w:p w14:paraId="37C4B557" w14:textId="77777777" w:rsidR="007620C0" w:rsidRPr="00E65D22" w:rsidRDefault="00000000">
      <w:pPr>
        <w:spacing w:before="200" w:after="80"/>
        <w:rPr>
          <w:lang w:val="de-DE"/>
        </w:rPr>
      </w:pPr>
      <w:r w:rsidRPr="00E65D22">
        <w:rPr>
          <w:b/>
          <w:sz w:val="26"/>
          <w:lang w:val="de-DE"/>
        </w:rPr>
        <w:t>Kurzüberblick</w:t>
      </w:r>
    </w:p>
    <w:p w14:paraId="106DA86B" w14:textId="77777777" w:rsidR="007620C0" w:rsidRPr="00E65D22" w:rsidRDefault="00000000">
      <w:pPr>
        <w:spacing w:after="120"/>
        <w:rPr>
          <w:lang w:val="de-DE"/>
        </w:rPr>
      </w:pPr>
      <w:r w:rsidRPr="00E65D22">
        <w:rPr>
          <w:lang w:val="de-DE"/>
        </w:rPr>
        <w:t>Im Förderzeitraum 02/2025–08/2025 erhielt The LGBT life e.V. eine Förderung in Höhe von 4.200 EUR durch die CMS Stiftung. Die Mittel wurden vollständig und zweckgebunden zur Umsetzung des Projekts „Zugang zum Recht“ eingesetzt.</w:t>
      </w:r>
    </w:p>
    <w:p w14:paraId="59E2D43B" w14:textId="77777777" w:rsidR="007620C0" w:rsidRPr="00E65D22" w:rsidRDefault="00000000">
      <w:pPr>
        <w:spacing w:before="200" w:after="80"/>
        <w:rPr>
          <w:lang w:val="de-DE"/>
        </w:rPr>
      </w:pPr>
      <w:r w:rsidRPr="00E65D22">
        <w:rPr>
          <w:b/>
          <w:sz w:val="26"/>
          <w:lang w:val="de-DE"/>
        </w:rPr>
        <w:t>Ausgangslage</w:t>
      </w:r>
    </w:p>
    <w:p w14:paraId="6DF4C096" w14:textId="77777777" w:rsidR="007620C0" w:rsidRPr="00E65D22" w:rsidRDefault="00000000">
      <w:pPr>
        <w:spacing w:after="120"/>
        <w:rPr>
          <w:lang w:val="de-DE"/>
        </w:rPr>
      </w:pPr>
      <w:r w:rsidRPr="00E65D22">
        <w:rPr>
          <w:lang w:val="de-DE"/>
        </w:rPr>
        <w:t>LGBTIQ+-Geflüchtete, die von homophoben Übergriffen betroffen sind, wissen häufig nicht, wo sie vertrauenswürdige Hilfe erhalten können. Viele Betroffene berichten zudem von geringem Vertrauen in staatliche Strukturen (z. B. Polizei) und befürchten Stigmatisierung oder fehlende Konsequenzen für Täter*innen.</w:t>
      </w:r>
    </w:p>
    <w:p w14:paraId="618D1C92" w14:textId="77777777" w:rsidR="007620C0" w:rsidRPr="00E65D22" w:rsidRDefault="00000000">
      <w:pPr>
        <w:spacing w:before="200" w:after="80"/>
        <w:rPr>
          <w:lang w:val="de-DE"/>
        </w:rPr>
      </w:pPr>
      <w:r w:rsidRPr="00E65D22">
        <w:rPr>
          <w:b/>
          <w:sz w:val="26"/>
          <w:lang w:val="de-DE"/>
        </w:rPr>
        <w:t>Zielgruppe und Zielsetzung</w:t>
      </w:r>
    </w:p>
    <w:p w14:paraId="7D8E0465" w14:textId="77777777" w:rsidR="007620C0" w:rsidRPr="00E65D22" w:rsidRDefault="00000000">
      <w:pPr>
        <w:spacing w:after="120"/>
        <w:rPr>
          <w:lang w:val="de-DE"/>
        </w:rPr>
      </w:pPr>
      <w:r w:rsidRPr="00E65D22">
        <w:rPr>
          <w:lang w:val="de-DE"/>
        </w:rPr>
        <w:t>Zielgruppe: LGBTIQ+-Geflüchtete mit Unterstützungsbedarf in den Bereichen Integration, Migration und Zugang zu Rechtsschutz.</w:t>
      </w:r>
    </w:p>
    <w:p w14:paraId="4C4BA475" w14:textId="77777777" w:rsidR="007620C0" w:rsidRPr="00E65D22" w:rsidRDefault="00000000">
      <w:pPr>
        <w:spacing w:after="120"/>
        <w:rPr>
          <w:lang w:val="de-DE"/>
        </w:rPr>
      </w:pPr>
      <w:r w:rsidRPr="00E65D22">
        <w:rPr>
          <w:lang w:val="de-DE"/>
        </w:rPr>
        <w:t>Ziel: Niedrigschwellige, vertrauliche juristische Erstberatung sowie Begleitung bei Schritten gegenüber Polizei und Behörden – einschließlich der Fähigkeit, Vorfälle korrekt zu dokumentieren und relevante Informationen strukturiert bereitzustellen.</w:t>
      </w:r>
    </w:p>
    <w:p w14:paraId="0CF0E975" w14:textId="77777777" w:rsidR="007620C0" w:rsidRDefault="00000000">
      <w:pPr>
        <w:spacing w:before="200" w:after="80"/>
      </w:pPr>
      <w:r>
        <w:rPr>
          <w:b/>
          <w:sz w:val="26"/>
        </w:rPr>
        <w:t>Mittelverwendung (Kostenübersicht)</w:t>
      </w:r>
    </w:p>
    <w:tbl>
      <w:tblPr>
        <w:tblW w:w="0" w:type="auto"/>
        <w:tblLook w:val="04A0" w:firstRow="1" w:lastRow="0" w:firstColumn="1" w:lastColumn="0" w:noHBand="0" w:noVBand="1"/>
      </w:tblPr>
      <w:tblGrid>
        <w:gridCol w:w="2880"/>
        <w:gridCol w:w="2880"/>
        <w:gridCol w:w="2880"/>
      </w:tblGrid>
      <w:tr w:rsidR="007620C0" w14:paraId="671A2112" w14:textId="77777777">
        <w:tc>
          <w:tcPr>
            <w:tcW w:w="2880" w:type="dxa"/>
          </w:tcPr>
          <w:p w14:paraId="1138F5E3" w14:textId="77777777" w:rsidR="007620C0" w:rsidRDefault="00000000">
            <w:r>
              <w:t>Kostenposition</w:t>
            </w:r>
          </w:p>
        </w:tc>
        <w:tc>
          <w:tcPr>
            <w:tcW w:w="2880" w:type="dxa"/>
          </w:tcPr>
          <w:p w14:paraId="513DCAC6" w14:textId="77777777" w:rsidR="007620C0" w:rsidRDefault="00000000">
            <w:r>
              <w:t>Umfang</w:t>
            </w:r>
          </w:p>
        </w:tc>
        <w:tc>
          <w:tcPr>
            <w:tcW w:w="2880" w:type="dxa"/>
          </w:tcPr>
          <w:p w14:paraId="4A98E871" w14:textId="77777777" w:rsidR="007620C0" w:rsidRDefault="00000000">
            <w:r>
              <w:t>Betrag</w:t>
            </w:r>
          </w:p>
        </w:tc>
      </w:tr>
      <w:tr w:rsidR="007620C0" w14:paraId="4FA06C69" w14:textId="77777777">
        <w:tc>
          <w:tcPr>
            <w:tcW w:w="2880" w:type="dxa"/>
          </w:tcPr>
          <w:p w14:paraId="7073B090" w14:textId="77777777" w:rsidR="007620C0" w:rsidRDefault="00000000">
            <w:r>
              <w:t>Honorare Rechtsberatung (2 Rechtsberater*innen)</w:t>
            </w:r>
          </w:p>
        </w:tc>
        <w:tc>
          <w:tcPr>
            <w:tcW w:w="2880" w:type="dxa"/>
          </w:tcPr>
          <w:p w14:paraId="21497C46" w14:textId="77777777" w:rsidR="007620C0" w:rsidRDefault="00000000">
            <w:r>
              <w:t>6 Monate</w:t>
            </w:r>
          </w:p>
        </w:tc>
        <w:tc>
          <w:tcPr>
            <w:tcW w:w="2880" w:type="dxa"/>
          </w:tcPr>
          <w:p w14:paraId="1B315BEE" w14:textId="77777777" w:rsidR="007620C0" w:rsidRDefault="00000000">
            <w:r>
              <w:t>4.200 EUR</w:t>
            </w:r>
          </w:p>
        </w:tc>
      </w:tr>
      <w:tr w:rsidR="007620C0" w14:paraId="15BBEB0E" w14:textId="77777777">
        <w:tc>
          <w:tcPr>
            <w:tcW w:w="2880" w:type="dxa"/>
          </w:tcPr>
          <w:p w14:paraId="586BE5C3" w14:textId="77777777" w:rsidR="007620C0" w:rsidRDefault="00000000">
            <w:r>
              <w:t>Summe</w:t>
            </w:r>
          </w:p>
        </w:tc>
        <w:tc>
          <w:tcPr>
            <w:tcW w:w="2880" w:type="dxa"/>
          </w:tcPr>
          <w:p w14:paraId="3E5A6014" w14:textId="77777777" w:rsidR="007620C0" w:rsidRDefault="007620C0"/>
        </w:tc>
        <w:tc>
          <w:tcPr>
            <w:tcW w:w="2880" w:type="dxa"/>
          </w:tcPr>
          <w:p w14:paraId="2C24AADF" w14:textId="77777777" w:rsidR="007620C0" w:rsidRDefault="00000000">
            <w:r>
              <w:t>4.200 EUR</w:t>
            </w:r>
          </w:p>
        </w:tc>
      </w:tr>
    </w:tbl>
    <w:p w14:paraId="65353AD8" w14:textId="77777777" w:rsidR="007620C0" w:rsidRDefault="00000000">
      <w:pPr>
        <w:spacing w:before="200" w:after="80"/>
      </w:pPr>
      <w:r>
        <w:rPr>
          <w:b/>
          <w:sz w:val="26"/>
        </w:rPr>
        <w:t>Ergebnisse (Output)</w:t>
      </w:r>
    </w:p>
    <w:p w14:paraId="461F6A9A" w14:textId="77777777" w:rsidR="007620C0" w:rsidRPr="00E65D22" w:rsidRDefault="00000000">
      <w:pPr>
        <w:pStyle w:val="a0"/>
        <w:rPr>
          <w:lang w:val="de-DE"/>
        </w:rPr>
      </w:pPr>
      <w:r w:rsidRPr="00E65D22">
        <w:rPr>
          <w:lang w:val="de-DE"/>
        </w:rPr>
        <w:t>Aufbau einer rechtlichen Vertretung sowie Einbindung einer sozialen und psychologischen Unterstützung.</w:t>
      </w:r>
    </w:p>
    <w:p w14:paraId="3E4972A2" w14:textId="77777777" w:rsidR="007620C0" w:rsidRPr="00E65D22" w:rsidRDefault="00000000">
      <w:pPr>
        <w:pStyle w:val="a0"/>
        <w:rPr>
          <w:lang w:val="de-DE"/>
        </w:rPr>
      </w:pPr>
      <w:r w:rsidRPr="00E65D22">
        <w:rPr>
          <w:lang w:val="de-DE"/>
        </w:rPr>
        <w:t>Bearbeitung von 180 juristischen Anfragen im Projektzeitraum (+227 % gegenüber 2024).</w:t>
      </w:r>
    </w:p>
    <w:p w14:paraId="22BF7EC7" w14:textId="77777777" w:rsidR="007620C0" w:rsidRPr="00E65D22" w:rsidRDefault="00000000">
      <w:pPr>
        <w:spacing w:before="200" w:after="80"/>
        <w:rPr>
          <w:lang w:val="de-DE"/>
        </w:rPr>
      </w:pPr>
      <w:r w:rsidRPr="00E65D22">
        <w:rPr>
          <w:b/>
          <w:sz w:val="26"/>
          <w:lang w:val="de-DE"/>
        </w:rPr>
        <w:t>Wirkung für die Zielgruppe (Outcome)</w:t>
      </w:r>
    </w:p>
    <w:p w14:paraId="276F6E8A" w14:textId="77777777" w:rsidR="007620C0" w:rsidRPr="00E65D22" w:rsidRDefault="00000000">
      <w:pPr>
        <w:pStyle w:val="a0"/>
        <w:rPr>
          <w:lang w:val="de-DE"/>
        </w:rPr>
      </w:pPr>
      <w:r w:rsidRPr="00E65D22">
        <w:rPr>
          <w:lang w:val="de-DE"/>
        </w:rPr>
        <w:lastRenderedPageBreak/>
        <w:t>Rund 70 % der Personen, die eine juristische Erstberatung erhalten, entscheiden sich anschließend dafür, eine Anzeige zu erstatten.</w:t>
      </w:r>
    </w:p>
    <w:p w14:paraId="78F05A3A" w14:textId="77777777" w:rsidR="007620C0" w:rsidRPr="00E65D22" w:rsidRDefault="00000000">
      <w:pPr>
        <w:pStyle w:val="a0"/>
        <w:rPr>
          <w:lang w:val="de-DE"/>
        </w:rPr>
      </w:pPr>
      <w:r w:rsidRPr="00E65D22">
        <w:rPr>
          <w:lang w:val="de-DE"/>
        </w:rPr>
        <w:t>Teilnehmende berichten über ein deutlich klareres Verständnis von zuständigen Anlaufstellen und Schutzmechanismen.</w:t>
      </w:r>
    </w:p>
    <w:p w14:paraId="37C268D1" w14:textId="77777777" w:rsidR="007620C0" w:rsidRPr="00E65D22" w:rsidRDefault="00000000">
      <w:pPr>
        <w:pStyle w:val="a0"/>
        <w:rPr>
          <w:lang w:val="de-DE"/>
        </w:rPr>
      </w:pPr>
      <w:r w:rsidRPr="00E65D22">
        <w:rPr>
          <w:lang w:val="de-DE"/>
        </w:rPr>
        <w:t>Verbesserte Kompetenz in der Dokumentation von Vorfällen (präziser, behördenrelevanter, belastbarer).</w:t>
      </w:r>
    </w:p>
    <w:p w14:paraId="383BFC9B" w14:textId="77777777" w:rsidR="007620C0" w:rsidRPr="00E65D22" w:rsidRDefault="00000000">
      <w:pPr>
        <w:spacing w:before="200" w:after="80"/>
        <w:rPr>
          <w:lang w:val="de-DE"/>
        </w:rPr>
      </w:pPr>
      <w:r w:rsidRPr="00E65D22">
        <w:rPr>
          <w:b/>
          <w:sz w:val="26"/>
          <w:lang w:val="de-DE"/>
        </w:rPr>
        <w:t>Wirkung für die Organisation (Outcome)</w:t>
      </w:r>
    </w:p>
    <w:p w14:paraId="7056A89D" w14:textId="77777777" w:rsidR="007620C0" w:rsidRDefault="00000000">
      <w:pPr>
        <w:pStyle w:val="a0"/>
      </w:pPr>
      <w:r>
        <w:t>Für rund 80 % der Ratsuchenden bildet die Erstberatung inzwischen den Startpunkt für eine wirksame Weiterbegleitung (Klarheit, Vertrauen, informierte Entscheidungen).</w:t>
      </w:r>
    </w:p>
    <w:p w14:paraId="478F74DD" w14:textId="77777777" w:rsidR="007620C0" w:rsidRDefault="00000000">
      <w:pPr>
        <w:pStyle w:val="a0"/>
      </w:pPr>
      <w:r>
        <w:t>Strategischer Baustein für systemische Veränderung: Schulungs- und Sensibilisierungsmaßnahmen stärken institutionelle Kompetenzen und unterstützen nachhaltige Umgangsstandards bei Gewalt- und Diskriminierungsvorfällen.</w:t>
      </w:r>
    </w:p>
    <w:p w14:paraId="6583166D" w14:textId="77777777" w:rsidR="007620C0" w:rsidRDefault="00000000">
      <w:pPr>
        <w:pStyle w:val="a0"/>
      </w:pPr>
      <w:r>
        <w:t>Ohne die Förderung wäre das Angebot personell und strukturell nicht tragfähig gewesen.</w:t>
      </w:r>
    </w:p>
    <w:p w14:paraId="7100531F" w14:textId="77777777" w:rsidR="007620C0" w:rsidRDefault="00000000">
      <w:pPr>
        <w:spacing w:before="200" w:after="80"/>
      </w:pPr>
      <w:r>
        <w:rPr>
          <w:b/>
          <w:sz w:val="26"/>
        </w:rPr>
        <w:t>Nachhaltigkeit: Sicherung der langfristigen Finanzierung</w:t>
      </w:r>
    </w:p>
    <w:p w14:paraId="3481D24F" w14:textId="77777777" w:rsidR="007620C0" w:rsidRDefault="00000000">
      <w:pPr>
        <w:pStyle w:val="a"/>
      </w:pPr>
      <w:r>
        <w:t>Förderstruktur ausbauen: Zusammenarbeit mit bestehenden und neuen Förderern stärken und Anschluss an kommunale sowie landesweite Förderlinien erhöhen.</w:t>
      </w:r>
    </w:p>
    <w:p w14:paraId="736DF8E3" w14:textId="77777777" w:rsidR="007620C0" w:rsidRDefault="00000000">
      <w:pPr>
        <w:pStyle w:val="a"/>
      </w:pPr>
      <w:r>
        <w:t>Sichtbarkeit und operative Struktur stärken: Regelmäßige Fachrunden, Netzwerkveranstaltungen und thematische Workshops zur Bedarfserhebung, Qualitätsentwicklung und Verstetigung des Angebots – digital wie analog.</w:t>
      </w:r>
    </w:p>
    <w:p w14:paraId="5CF214A6" w14:textId="77777777" w:rsidR="007620C0" w:rsidRDefault="00000000">
      <w:pPr>
        <w:spacing w:after="120"/>
      </w:pPr>
      <w:r>
        <w:t>Zusätzlicher Mehrwert durch CMS Stiftung: Zugang zu Netzwerken und Multiplikator*innen, Unterstützung in strategischer Kommunikation, Beratung zur Skalierung sowie Expertise beim Aufbau nachhaltiger Kooperationsstrukturen.</w:t>
      </w:r>
    </w:p>
    <w:p w14:paraId="4E0F0BA1" w14:textId="77777777" w:rsidR="007620C0" w:rsidRDefault="00000000">
      <w:pPr>
        <w:spacing w:before="200" w:after="80"/>
      </w:pPr>
      <w:r>
        <w:rPr>
          <w:b/>
          <w:sz w:val="26"/>
        </w:rPr>
        <w:t>Zukunftsperspektive: Was sich gesellschaftlich und politisch ändern muss</w:t>
      </w:r>
    </w:p>
    <w:p w14:paraId="323E0BD6" w14:textId="77777777" w:rsidR="007620C0" w:rsidRDefault="00000000">
      <w:pPr>
        <w:spacing w:after="120"/>
      </w:pPr>
      <w:r>
        <w:t>Damit LGBTIQ+-Geflüchtete und andere Betroffene von Hasskriminalität realen Zugang zur Justiz erhalten, sind Reformen in drei Handlungsfeldern erforderlich:</w:t>
      </w:r>
    </w:p>
    <w:p w14:paraId="1158DD3F" w14:textId="77777777" w:rsidR="007620C0" w:rsidRDefault="00000000">
      <w:pPr>
        <w:pStyle w:val="a"/>
      </w:pPr>
      <w:r>
        <w:t>Rechtsrahmen konsequent nutzbar machen (Erkennung/Registrierung/Verfolgung von Hassverbrechen, verpflichtende Schulungen; barrierefreier Zugang zu Informationen, Dolmetschdiensten und unabhängiger Rechtsberatung).</w:t>
      </w:r>
    </w:p>
    <w:p w14:paraId="192C7ED3" w14:textId="77777777" w:rsidR="007620C0" w:rsidRDefault="00000000">
      <w:pPr>
        <w:pStyle w:val="a"/>
      </w:pPr>
      <w:r>
        <w:t>Soziale Barrieren abbauen (Mehrfachdiskriminierung anerkennen; diversitätssensible Strukturen, sichere Meldewege, Repräsentation).</w:t>
      </w:r>
    </w:p>
    <w:p w14:paraId="5B0A1C53" w14:textId="77777777" w:rsidR="007620C0" w:rsidRDefault="00000000">
      <w:pPr>
        <w:pStyle w:val="a"/>
      </w:pPr>
      <w:r>
        <w:t>Institutionelle Unterstützung stabilisieren (langfristige Finanzierungsmodelle; engere Vernetzung von Behörden und Hilfsstrukturen).</w:t>
      </w:r>
    </w:p>
    <w:p w14:paraId="2DED746B" w14:textId="77777777" w:rsidR="007620C0" w:rsidRDefault="007620C0"/>
    <w:p w14:paraId="099805AA" w14:textId="77777777" w:rsidR="007620C0" w:rsidRDefault="00000000">
      <w:r>
        <w:rPr>
          <w:i/>
        </w:rPr>
        <w:t>Hinweis zur Förderung: Dieses Projekt wurde im Förderzeitraum 02/2025–08/2025 durch die CMS Stiftung mit 4.200 EUR unterstützt.</w:t>
      </w:r>
    </w:p>
    <w:sectPr w:rsidR="007620C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415122903">
    <w:abstractNumId w:val="8"/>
  </w:num>
  <w:num w:numId="2" w16cid:durableId="1188256070">
    <w:abstractNumId w:val="6"/>
  </w:num>
  <w:num w:numId="3" w16cid:durableId="85394733">
    <w:abstractNumId w:val="5"/>
  </w:num>
  <w:num w:numId="4" w16cid:durableId="1110394399">
    <w:abstractNumId w:val="4"/>
  </w:num>
  <w:num w:numId="5" w16cid:durableId="1740715455">
    <w:abstractNumId w:val="7"/>
  </w:num>
  <w:num w:numId="6" w16cid:durableId="623734473">
    <w:abstractNumId w:val="3"/>
  </w:num>
  <w:num w:numId="7" w16cid:durableId="392000031">
    <w:abstractNumId w:val="2"/>
  </w:num>
  <w:num w:numId="8" w16cid:durableId="1893693935">
    <w:abstractNumId w:val="1"/>
  </w:num>
  <w:num w:numId="9" w16cid:durableId="1714578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52180"/>
    <w:rsid w:val="00245577"/>
    <w:rsid w:val="0029639D"/>
    <w:rsid w:val="00326F90"/>
    <w:rsid w:val="00736946"/>
    <w:rsid w:val="007620C0"/>
    <w:rsid w:val="00AA1D8D"/>
    <w:rsid w:val="00B47730"/>
    <w:rsid w:val="00CB0664"/>
    <w:rsid w:val="00E65D2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193C1F"/>
  <w14:defaultImageDpi w14:val="300"/>
  <w15:docId w15:val="{4B475E06-C87B-9C42-BEBB-3C0D6AB7F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Calibri" w:eastAsia="Calibri" w:hAnsi="Calibri"/>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426</Words>
  <Characters>3449</Characters>
  <Application>Microsoft Office Word</Application>
  <DocSecurity>0</DocSecurity>
  <Lines>71</Lines>
  <Paragraphs>43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Nikita Tomilov</cp:lastModifiedBy>
  <cp:revision>3</cp:revision>
  <dcterms:created xsi:type="dcterms:W3CDTF">2013-12-23T23:15:00Z</dcterms:created>
  <dcterms:modified xsi:type="dcterms:W3CDTF">2026-01-15T04:50:00Z</dcterms:modified>
  <cp:category/>
</cp:coreProperties>
</file>